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 xml:space="preserve">В 2019 году администрацией города проводилась работа в целях исполнения пункта 11 «а» перечня поручений председателя Правительства Российской Федерации </w:t>
      </w:r>
      <w:proofErr w:type="spellStart"/>
      <w:r>
        <w:rPr>
          <w:rFonts w:ascii="Times New Roman" w:hAnsi="Times New Roman"/>
          <w:sz w:val="24"/>
          <w:szCs w:val="24"/>
          <w:lang w:eastAsia="ru-RU"/>
        </w:rPr>
        <w:t>Д.А.Медведева</w:t>
      </w:r>
      <w:proofErr w:type="spellEnd"/>
      <w:r>
        <w:rPr>
          <w:rFonts w:ascii="Times New Roman" w:hAnsi="Times New Roman"/>
          <w:sz w:val="24"/>
          <w:szCs w:val="24"/>
          <w:lang w:eastAsia="ru-RU"/>
        </w:rPr>
        <w:t xml:space="preserve"> в части ликвидации в трехлетний период очередности многодетных семей на предоставление земельных участков для индивидуального жилищного строительства всех граждан кто встал на учет до 02.04.2016. На 01.01.2019 на учете состояло – 62 таких многодетных семей, на 25.11.2019 состоит -13 семей. До конца года планируется закрыть данную очередность. </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За период с 01.01.2019 по 25.11.2019 однократно, бесплатно предоставлено 25 земельных участков для индивидуального жилищного строительства льготным категориям граждан (для сравнения: в 2014 году предоставлено 2 земельных участка; в 2015 году-8 земельных участков; в 2016 году-7 земельных участков; в 2017 году-11 земельных участков; в 2018 году-14 земельных участков).</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На сегодняшний день заключен муниципальный контракт на выполнение работ по отсыпке территории земельных участков в районе улицы Лермонтова поселка городского типа Высокий под индивидуальное жилищное строительство, проводятся работы по их формированию и постановке на государственный кадастровый учет (18 земельных участков).</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На 2019 год городскому округу город Мегион выделены денежные  средства в размере 16 550 256, 00  рублей  на реализацию по  мероприятию «Предоставление социальных выплат отдельным категориям граждан на обеспечение жилыми помещениями в Ханты-Мансийском автономном округе – Югре» государственной программы «Обеспечение мерами государственной поддержки по улучшению жилищных условий отдельных категорий граждан», утвержденной постановлением Правительства Ханты-Мансийского автономного округа - Югры от 09.10.2013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 по предоставлению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   По результатам работы специалистов по предоставлению социальной выплаты:</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5 семей получили социальную выплату и приобрели квартиры.</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               4 семьи подали документы для перечисления социальной выплаты, которые находятся на рассмотрении в Департаменте строительства Ханты-Мансийского автономного округа - Югры, в департаменте муниципальной собственности администрации города.  </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2 семьям выдано свидетельство на получение социальной выплаты, и они находятся в поиске квартиры.</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В 2019 году сформировано и поставлено на государственный кадастровый учет 56 земельных участков для ведения садоводства в микрорайоне «Дачный» по улице Объездная город Мегион, из которых:</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            16 земельных участков для ведения садоводства предоставлено гражданам, состоящим в списке, подавших заявление о предоставлении садовых, огородных или дачных земельных участков, имеющих в соответствии с законодательством Российской Федерации и законодательством Ханты-Мансийского автономного округа – Югры преимущественное право на получение таких земельных участков, по остальным   проводится работа по их предоставлению. </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За период с 01.01.2019 по 25.11.2019 объявлено 42 аукциона, из них:</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 xml:space="preserve">36 </w:t>
      </w:r>
      <w:proofErr w:type="gramStart"/>
      <w:r>
        <w:rPr>
          <w:rFonts w:ascii="Times New Roman" w:hAnsi="Times New Roman"/>
          <w:sz w:val="24"/>
          <w:szCs w:val="24"/>
          <w:lang w:eastAsia="ru-RU"/>
        </w:rPr>
        <w:t>аукциона</w:t>
      </w:r>
      <w:proofErr w:type="gramEnd"/>
      <w:r>
        <w:rPr>
          <w:rFonts w:ascii="Times New Roman" w:hAnsi="Times New Roman"/>
          <w:sz w:val="24"/>
          <w:szCs w:val="24"/>
          <w:lang w:eastAsia="ru-RU"/>
        </w:rPr>
        <w:t xml:space="preserve"> открытый по составу участников и по форме подачи заявлений на право заключения договора аренды земельного участка;</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2 аукциона на право заключения договора аренды земельного участка для комплексного освоения территории;</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4 </w:t>
      </w:r>
      <w:proofErr w:type="gramStart"/>
      <w:r>
        <w:rPr>
          <w:rFonts w:ascii="Times New Roman" w:hAnsi="Times New Roman"/>
          <w:sz w:val="24"/>
          <w:szCs w:val="24"/>
          <w:lang w:eastAsia="ru-RU"/>
        </w:rPr>
        <w:t>аукциона</w:t>
      </w:r>
      <w:proofErr w:type="gramEnd"/>
      <w:r>
        <w:rPr>
          <w:rFonts w:ascii="Times New Roman" w:hAnsi="Times New Roman"/>
          <w:sz w:val="24"/>
          <w:szCs w:val="24"/>
          <w:lang w:eastAsia="ru-RU"/>
        </w:rPr>
        <w:t xml:space="preserve"> открытый по составу участников и по форме подачи заявлений на право заключения договора о развитии застроенной территории.</w:t>
      </w:r>
    </w:p>
    <w:p w:rsidR="0024569E" w:rsidRDefault="0024569E" w:rsidP="0024569E">
      <w:pPr>
        <w:ind w:firstLine="708"/>
        <w:jc w:val="both"/>
        <w:rPr>
          <w:rFonts w:ascii="Times New Roman" w:hAnsi="Times New Roman"/>
          <w:sz w:val="24"/>
          <w:szCs w:val="24"/>
          <w:lang w:eastAsia="ru-RU"/>
        </w:rPr>
      </w:pPr>
      <w:r>
        <w:rPr>
          <w:rFonts w:ascii="Times New Roman" w:hAnsi="Times New Roman"/>
          <w:sz w:val="24"/>
          <w:szCs w:val="24"/>
          <w:lang w:eastAsia="ru-RU"/>
        </w:rPr>
        <w:t xml:space="preserve">В 2019 году по результатам аукционов предоставлены земельные участки общей площадью 141 324 кв. м с арендной платой на общую сумму 6 290,9 тыс. руб. в </w:t>
      </w:r>
      <w:proofErr w:type="gramStart"/>
      <w:r>
        <w:rPr>
          <w:rFonts w:ascii="Times New Roman" w:hAnsi="Times New Roman"/>
          <w:sz w:val="24"/>
          <w:szCs w:val="24"/>
          <w:lang w:eastAsia="ru-RU"/>
        </w:rPr>
        <w:t xml:space="preserve">год,   </w:t>
      </w:r>
      <w:proofErr w:type="gramEnd"/>
      <w:r>
        <w:rPr>
          <w:rFonts w:ascii="Times New Roman" w:hAnsi="Times New Roman"/>
          <w:sz w:val="24"/>
          <w:szCs w:val="24"/>
          <w:lang w:eastAsia="ru-RU"/>
        </w:rPr>
        <w:t xml:space="preserve">а также заключено 3 договора о развитии застроенной территории общей площадью 53 884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xml:space="preserve"> на сумму 3 288,1 тыс. руб. </w:t>
      </w:r>
    </w:p>
    <w:p w:rsidR="0024569E" w:rsidRDefault="0024569E" w:rsidP="0024569E">
      <w:pPr>
        <w:shd w:val="clear" w:color="auto" w:fill="FFFFFF"/>
        <w:ind w:firstLine="709"/>
        <w:jc w:val="both"/>
        <w:rPr>
          <w:rFonts w:ascii="Times New Roman" w:hAnsi="Times New Roman"/>
          <w:sz w:val="24"/>
          <w:szCs w:val="24"/>
          <w:lang w:eastAsia="ru-RU"/>
        </w:rPr>
      </w:pPr>
      <w:r>
        <w:rPr>
          <w:rFonts w:ascii="Times New Roman" w:hAnsi="Times New Roman"/>
          <w:sz w:val="24"/>
          <w:szCs w:val="24"/>
          <w:lang w:eastAsia="ru-RU"/>
        </w:rPr>
        <w:t>В бюджет города от использования земель поступили доходы в объеме 124 435,9 тыс. руб., в том числе:</w:t>
      </w:r>
    </w:p>
    <w:p w:rsidR="0024569E" w:rsidRDefault="0024569E" w:rsidP="0024569E">
      <w:pPr>
        <w:shd w:val="clear" w:color="auto" w:fill="FFFFFF"/>
        <w:ind w:firstLine="709"/>
        <w:jc w:val="both"/>
        <w:rPr>
          <w:rFonts w:ascii="Times New Roman" w:hAnsi="Times New Roman"/>
          <w:sz w:val="24"/>
          <w:szCs w:val="24"/>
          <w:lang w:eastAsia="ru-RU"/>
        </w:rPr>
      </w:pPr>
      <w:r>
        <w:rPr>
          <w:rFonts w:ascii="Times New Roman" w:hAnsi="Times New Roman"/>
          <w:sz w:val="24"/>
          <w:szCs w:val="24"/>
          <w:lang w:eastAsia="ru-RU"/>
        </w:rPr>
        <w:t>в виде арендной платы за землю – 100 972,4 тыс. руб.;</w:t>
      </w:r>
    </w:p>
    <w:p w:rsidR="0024569E" w:rsidRDefault="0024569E" w:rsidP="0024569E">
      <w:pPr>
        <w:shd w:val="clear" w:color="auto" w:fill="FFFFFF"/>
        <w:ind w:firstLine="709"/>
        <w:jc w:val="both"/>
        <w:rPr>
          <w:rFonts w:ascii="Times New Roman" w:hAnsi="Times New Roman"/>
          <w:sz w:val="24"/>
          <w:szCs w:val="24"/>
          <w:lang w:eastAsia="ru-RU"/>
        </w:rPr>
      </w:pPr>
      <w:r>
        <w:rPr>
          <w:rFonts w:ascii="Times New Roman" w:hAnsi="Times New Roman"/>
          <w:sz w:val="24"/>
          <w:szCs w:val="24"/>
          <w:lang w:eastAsia="ru-RU"/>
        </w:rPr>
        <w:t>от продажи земельных участков – 23 184,8 тыс. руб.;</w:t>
      </w:r>
    </w:p>
    <w:p w:rsidR="0024569E" w:rsidRDefault="0024569E" w:rsidP="0024569E">
      <w:pPr>
        <w:shd w:val="clear" w:color="auto" w:fill="FFFFFF"/>
        <w:ind w:firstLine="709"/>
        <w:jc w:val="both"/>
        <w:rPr>
          <w:rFonts w:ascii="Times New Roman" w:hAnsi="Times New Roman"/>
          <w:sz w:val="24"/>
          <w:szCs w:val="24"/>
          <w:lang w:eastAsia="ru-RU"/>
        </w:rPr>
      </w:pPr>
      <w:r>
        <w:rPr>
          <w:rFonts w:ascii="Times New Roman" w:hAnsi="Times New Roman"/>
          <w:sz w:val="24"/>
          <w:szCs w:val="24"/>
        </w:rPr>
        <w:t>в виде платы за увеличение площади земельных участков – 278,7 тыс. руб.</w:t>
      </w:r>
    </w:p>
    <w:p w:rsidR="0024569E" w:rsidRDefault="0024569E" w:rsidP="0024569E">
      <w:pPr>
        <w:jc w:val="both"/>
        <w:rPr>
          <w:rFonts w:ascii="Times New Roman" w:hAnsi="Times New Roman"/>
          <w:b/>
          <w:bCs/>
          <w:sz w:val="24"/>
          <w:szCs w:val="24"/>
          <w:lang w:eastAsia="ru-RU"/>
        </w:rPr>
      </w:pPr>
    </w:p>
    <w:p w:rsidR="0024569E" w:rsidRDefault="0024569E" w:rsidP="0024569E">
      <w:pPr>
        <w:jc w:val="both"/>
        <w:rPr>
          <w:rFonts w:ascii="Times New Roman" w:hAnsi="Times New Roman"/>
          <w:b/>
          <w:bCs/>
          <w:sz w:val="24"/>
          <w:szCs w:val="24"/>
          <w:lang w:eastAsia="ru-RU"/>
        </w:rPr>
      </w:pPr>
      <w:r>
        <w:rPr>
          <w:rFonts w:ascii="Times New Roman" w:hAnsi="Times New Roman"/>
          <w:b/>
          <w:bCs/>
          <w:sz w:val="24"/>
          <w:szCs w:val="24"/>
          <w:lang w:eastAsia="ru-RU"/>
        </w:rPr>
        <w:t>Жилищное строительство.</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На сегодняшний день на территории городского округа ведется строительство восьми жилых домов общей площадью порядка тридцати тысяч квадратных метров, из них два дома в </w:t>
      </w:r>
      <w:proofErr w:type="spellStart"/>
      <w:r>
        <w:rPr>
          <w:rFonts w:ascii="Times New Roman" w:hAnsi="Times New Roman"/>
          <w:sz w:val="24"/>
          <w:szCs w:val="24"/>
          <w:lang w:eastAsia="ru-RU"/>
        </w:rPr>
        <w:t>пгт.Высокий</w:t>
      </w:r>
      <w:proofErr w:type="spellEnd"/>
      <w:r>
        <w:rPr>
          <w:rFonts w:ascii="Times New Roman" w:hAnsi="Times New Roman"/>
          <w:sz w:val="24"/>
          <w:szCs w:val="24"/>
          <w:lang w:eastAsia="ru-RU"/>
        </w:rPr>
        <w:t>, шесть домов в городе – один дом – вставка на пересечении улиц Нефтяников - Садовая, еще три дома - в пятом микрорайоне по улице Садовой, два дома в СУ-920. На текущую дату введены в эксплуатацию два дома, состоящих из ста двадцати восьми квартир, общей площадью более семи тысяч квадратных метров, в Высоком.</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В 2019 году еще три дома планируется ввести в эксплуатацию, из них один в </w:t>
      </w:r>
      <w:proofErr w:type="spellStart"/>
      <w:r>
        <w:rPr>
          <w:rFonts w:ascii="Times New Roman" w:hAnsi="Times New Roman"/>
          <w:sz w:val="24"/>
          <w:szCs w:val="24"/>
          <w:lang w:eastAsia="ru-RU"/>
        </w:rPr>
        <w:t>пгт.Высокий</w:t>
      </w:r>
      <w:proofErr w:type="spellEnd"/>
      <w:r>
        <w:rPr>
          <w:rFonts w:ascii="Times New Roman" w:hAnsi="Times New Roman"/>
          <w:sz w:val="24"/>
          <w:szCs w:val="24"/>
          <w:lang w:eastAsia="ru-RU"/>
        </w:rPr>
        <w:t>.</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На сегодняшний день квартирами обеспечено пятьдесят пять семей, проживавших в аварийных и непригодных домах. Мероприятия по сокращению аварийного жилья на территории городского округа позволили полностью расселить девять и частично тринадцать жилых домов, из них полностью расселено пять, частично восемь на территории </w:t>
      </w:r>
      <w:proofErr w:type="spellStart"/>
      <w:r>
        <w:rPr>
          <w:rFonts w:ascii="Times New Roman" w:hAnsi="Times New Roman"/>
          <w:sz w:val="24"/>
          <w:szCs w:val="24"/>
          <w:lang w:eastAsia="ru-RU"/>
        </w:rPr>
        <w:t>пгт.Высокий</w:t>
      </w:r>
      <w:proofErr w:type="spellEnd"/>
      <w:r>
        <w:rPr>
          <w:rFonts w:ascii="Times New Roman" w:hAnsi="Times New Roman"/>
          <w:sz w:val="24"/>
          <w:szCs w:val="24"/>
          <w:lang w:eastAsia="ru-RU"/>
        </w:rPr>
        <w:t>.</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До конца 2019 года будут предоставлены более сорока квартир гражданам, проживающим в аварийном фонде поселка, что позволит завершить расселение еще двенадцати аварийных домов. Работа по заселению будет продолжена в 2020 году с целью сокращения аварийного фонда на более чем шесть тысяч квадратных метров.</w:t>
      </w:r>
    </w:p>
    <w:p w:rsidR="0024569E" w:rsidRDefault="0024569E" w:rsidP="0024569E">
      <w:pPr>
        <w:jc w:val="both"/>
        <w:rPr>
          <w:rFonts w:ascii="Times New Roman" w:hAnsi="Times New Roman"/>
          <w:b/>
          <w:bCs/>
          <w:sz w:val="24"/>
          <w:szCs w:val="24"/>
          <w:lang w:eastAsia="ru-RU"/>
        </w:rPr>
      </w:pPr>
    </w:p>
    <w:p w:rsidR="0024569E" w:rsidRDefault="0024569E" w:rsidP="0024569E">
      <w:pPr>
        <w:jc w:val="both"/>
        <w:rPr>
          <w:rFonts w:ascii="Times New Roman" w:hAnsi="Times New Roman"/>
          <w:sz w:val="24"/>
          <w:szCs w:val="24"/>
          <w:lang w:eastAsia="ru-RU"/>
        </w:rPr>
      </w:pPr>
      <w:r>
        <w:rPr>
          <w:rFonts w:ascii="Times New Roman" w:hAnsi="Times New Roman"/>
          <w:b/>
          <w:bCs/>
          <w:sz w:val="24"/>
          <w:szCs w:val="24"/>
          <w:lang w:eastAsia="ru-RU"/>
        </w:rPr>
        <w:t>С целью развития жилищного строительства</w:t>
      </w:r>
      <w:r>
        <w:rPr>
          <w:rFonts w:ascii="Times New Roman" w:hAnsi="Times New Roman"/>
          <w:sz w:val="24"/>
          <w:szCs w:val="24"/>
          <w:lang w:eastAsia="ru-RU"/>
        </w:rPr>
        <w:t xml:space="preserve"> в текущем году из окружного и местного бюджетов выделено около 600 миллионов рублей, на приобретение жилья для расселения граждан из аварийных домов и порядка 24 миллионов рублей на формирование муниципального жилищного фонда маневренного использования. </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Строительство четырех жилых домов на территории </w:t>
      </w:r>
      <w:proofErr w:type="spellStart"/>
      <w:r>
        <w:rPr>
          <w:rFonts w:ascii="Times New Roman" w:hAnsi="Times New Roman"/>
          <w:sz w:val="24"/>
          <w:szCs w:val="24"/>
          <w:lang w:eastAsia="ru-RU"/>
        </w:rPr>
        <w:t>пгт.Высокий</w:t>
      </w:r>
      <w:proofErr w:type="spellEnd"/>
      <w:r>
        <w:rPr>
          <w:rFonts w:ascii="Times New Roman" w:hAnsi="Times New Roman"/>
          <w:sz w:val="24"/>
          <w:szCs w:val="24"/>
          <w:lang w:eastAsia="ru-RU"/>
        </w:rPr>
        <w:t>, позволит полностью решить вопрос по расселению аварийного жилфонда в поселке.</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07.06.2019 утверждена адресная программа по переселению граждан из аварийного жилья, которое признали подлежащим сносу до первого января 2017 года, куда включено 122 дома, из </w:t>
      </w:r>
      <w:proofErr w:type="gramStart"/>
      <w:r>
        <w:rPr>
          <w:rFonts w:ascii="Times New Roman" w:hAnsi="Times New Roman"/>
          <w:sz w:val="24"/>
          <w:szCs w:val="24"/>
          <w:lang w:eastAsia="ru-RU"/>
        </w:rPr>
        <w:t>них  14</w:t>
      </w:r>
      <w:proofErr w:type="gramEnd"/>
      <w:r>
        <w:rPr>
          <w:rFonts w:ascii="Times New Roman" w:hAnsi="Times New Roman"/>
          <w:sz w:val="24"/>
          <w:szCs w:val="24"/>
          <w:lang w:eastAsia="ru-RU"/>
        </w:rPr>
        <w:t xml:space="preserve"> расположенных в </w:t>
      </w:r>
      <w:proofErr w:type="spellStart"/>
      <w:r>
        <w:rPr>
          <w:rFonts w:ascii="Times New Roman" w:hAnsi="Times New Roman"/>
          <w:sz w:val="24"/>
          <w:szCs w:val="24"/>
          <w:lang w:eastAsia="ru-RU"/>
        </w:rPr>
        <w:t>пгт.Высокий</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С актуальной редакцией</w:t>
      </w:r>
      <w:proofErr w:type="gramEnd"/>
      <w:r>
        <w:rPr>
          <w:rFonts w:ascii="Times New Roman" w:hAnsi="Times New Roman"/>
          <w:sz w:val="24"/>
          <w:szCs w:val="24"/>
          <w:lang w:eastAsia="ru-RU"/>
        </w:rPr>
        <w:t xml:space="preserve"> которой и информацией о сроках и способах ее реализации можно ознакомиться на официальном сайте администрации города в разделе Жилье.</w:t>
      </w:r>
    </w:p>
    <w:p w:rsidR="0024569E" w:rsidRDefault="0024569E" w:rsidP="0024569E">
      <w:pPr>
        <w:jc w:val="both"/>
        <w:rPr>
          <w:rFonts w:ascii="Times New Roman" w:hAnsi="Times New Roman"/>
          <w:b/>
          <w:bCs/>
          <w:sz w:val="24"/>
          <w:szCs w:val="24"/>
          <w:lang w:eastAsia="ru-RU"/>
        </w:rPr>
      </w:pPr>
    </w:p>
    <w:p w:rsidR="0024569E" w:rsidRDefault="0024569E" w:rsidP="0024569E">
      <w:pPr>
        <w:jc w:val="both"/>
        <w:rPr>
          <w:rFonts w:ascii="Times New Roman" w:hAnsi="Times New Roman"/>
          <w:b/>
          <w:bCs/>
          <w:sz w:val="24"/>
          <w:szCs w:val="24"/>
          <w:lang w:eastAsia="ru-RU"/>
        </w:rPr>
      </w:pPr>
      <w:r>
        <w:rPr>
          <w:rFonts w:ascii="Times New Roman" w:hAnsi="Times New Roman"/>
          <w:b/>
          <w:bCs/>
          <w:sz w:val="24"/>
          <w:szCs w:val="24"/>
          <w:lang w:eastAsia="ru-RU"/>
        </w:rPr>
        <w:t xml:space="preserve">Также активно продолжается реализация программы по расселению балочного фонда. </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В 2019 году предусмотрено более 400 миллионов рублей для полного расселения и ликвидации </w:t>
      </w:r>
      <w:proofErr w:type="spellStart"/>
      <w:r>
        <w:rPr>
          <w:rFonts w:ascii="Times New Roman" w:hAnsi="Times New Roman"/>
          <w:sz w:val="24"/>
          <w:szCs w:val="24"/>
          <w:lang w:eastAsia="ru-RU"/>
        </w:rPr>
        <w:t>балков</w:t>
      </w:r>
      <w:proofErr w:type="spellEnd"/>
      <w:r>
        <w:rPr>
          <w:rFonts w:ascii="Times New Roman" w:hAnsi="Times New Roman"/>
          <w:sz w:val="24"/>
          <w:szCs w:val="24"/>
          <w:lang w:eastAsia="ru-RU"/>
        </w:rPr>
        <w:t xml:space="preserve">. Выдано 177 гарантийных писем на сумму более 362 миллионов рублей. Из них 37 гарантийных писем жителям поселка Высокий на сумму более 77 миллионов рублей. Еще 2 семьи в поселке не воспользовались гарантийными письмами. Всего оплачено 267 миллионов рублей на приобретение 131 жилого помещения. Из них 58 миллионов рублей жителям поселка Высокий на расселение 26 строений. Осталось расселить чуть более 10 </w:t>
      </w:r>
      <w:proofErr w:type="spellStart"/>
      <w:r>
        <w:rPr>
          <w:rFonts w:ascii="Times New Roman" w:hAnsi="Times New Roman"/>
          <w:sz w:val="24"/>
          <w:szCs w:val="24"/>
          <w:lang w:eastAsia="ru-RU"/>
        </w:rPr>
        <w:t>балков</w:t>
      </w:r>
      <w:proofErr w:type="spellEnd"/>
      <w:r>
        <w:rPr>
          <w:rFonts w:ascii="Times New Roman" w:hAnsi="Times New Roman"/>
          <w:sz w:val="24"/>
          <w:szCs w:val="24"/>
          <w:lang w:eastAsia="ru-RU"/>
        </w:rPr>
        <w:t xml:space="preserve"> на территории городского округа город Мегион, в том числе </w:t>
      </w:r>
      <w:r>
        <w:rPr>
          <w:rFonts w:ascii="Times New Roman" w:hAnsi="Times New Roman"/>
          <w:sz w:val="24"/>
          <w:szCs w:val="24"/>
          <w:lang w:eastAsia="ru-RU"/>
        </w:rPr>
        <w:lastRenderedPageBreak/>
        <w:t xml:space="preserve">в поселке Высокий – 3 балка. Заключены контракты и соглашения на снос </w:t>
      </w:r>
      <w:proofErr w:type="spellStart"/>
      <w:r>
        <w:rPr>
          <w:rFonts w:ascii="Times New Roman" w:hAnsi="Times New Roman"/>
          <w:sz w:val="24"/>
          <w:szCs w:val="24"/>
          <w:lang w:eastAsia="ru-RU"/>
        </w:rPr>
        <w:t>балков</w:t>
      </w:r>
      <w:proofErr w:type="spellEnd"/>
      <w:r>
        <w:rPr>
          <w:rFonts w:ascii="Times New Roman" w:hAnsi="Times New Roman"/>
          <w:sz w:val="24"/>
          <w:szCs w:val="24"/>
          <w:lang w:eastAsia="ru-RU"/>
        </w:rPr>
        <w:t xml:space="preserve">, в настоящее время снос </w:t>
      </w:r>
      <w:proofErr w:type="spellStart"/>
      <w:r>
        <w:rPr>
          <w:rFonts w:ascii="Times New Roman" w:hAnsi="Times New Roman"/>
          <w:sz w:val="24"/>
          <w:szCs w:val="24"/>
          <w:lang w:eastAsia="ru-RU"/>
        </w:rPr>
        <w:t>балков</w:t>
      </w:r>
      <w:proofErr w:type="spellEnd"/>
      <w:r>
        <w:rPr>
          <w:rFonts w:ascii="Times New Roman" w:hAnsi="Times New Roman"/>
          <w:sz w:val="24"/>
          <w:szCs w:val="24"/>
          <w:lang w:eastAsia="ru-RU"/>
        </w:rPr>
        <w:t xml:space="preserve"> продолжается. </w:t>
      </w:r>
    </w:p>
    <w:p w:rsidR="0024569E" w:rsidRDefault="0024569E" w:rsidP="0024569E">
      <w:pPr>
        <w:jc w:val="both"/>
        <w:rPr>
          <w:rFonts w:ascii="Times New Roman" w:hAnsi="Times New Roman"/>
          <w:b/>
          <w:bCs/>
          <w:sz w:val="24"/>
          <w:szCs w:val="24"/>
          <w:lang w:eastAsia="ru-RU"/>
        </w:rPr>
      </w:pPr>
    </w:p>
    <w:p w:rsidR="0024569E" w:rsidRDefault="0024569E" w:rsidP="0024569E">
      <w:pPr>
        <w:jc w:val="both"/>
        <w:rPr>
          <w:rFonts w:ascii="Times New Roman" w:hAnsi="Times New Roman"/>
          <w:sz w:val="24"/>
          <w:szCs w:val="24"/>
          <w:lang w:eastAsia="ru-RU"/>
        </w:rPr>
      </w:pPr>
      <w:bookmarkStart w:id="0" w:name="_GoBack"/>
      <w:bookmarkEnd w:id="0"/>
      <w:r>
        <w:rPr>
          <w:rFonts w:ascii="Times New Roman" w:hAnsi="Times New Roman"/>
          <w:b/>
          <w:bCs/>
          <w:sz w:val="24"/>
          <w:szCs w:val="24"/>
          <w:lang w:eastAsia="ru-RU"/>
        </w:rPr>
        <w:t>Продолжаем курс на привлечение инвесторов и подготовку инвестиционных площадок для жилищного строительства</w:t>
      </w:r>
      <w:r>
        <w:rPr>
          <w:rFonts w:ascii="Times New Roman" w:hAnsi="Times New Roman"/>
          <w:sz w:val="24"/>
          <w:szCs w:val="24"/>
          <w:lang w:eastAsia="ru-RU"/>
        </w:rPr>
        <w:t xml:space="preserve"> - в 5, 12, 20, микрорайонах. В поселке Высокий- это улицы Ленина, Льва Толстого и Амурская.</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В рамках заключенного 12.08.2019 муниципального контракта в муниципальную собственность приобретено 64 квартиры, расположенные в доме 44 в микрорайоне Василий Антоненко в посёлке городского типа Высокий, общей площадью 3 794,70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195 620 579,70 руб.</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В рамках заключенного 17.09.2019 муниципального контракта в муниципальную собственность приобретено 64 квартиры, расположенные в доме 47 в микрорайоне Василий Антоненко в посёлке городского типа Высокий, общей площадью 3 820,80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196 966 060,80 руб.</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В рамках заключенного 11.11.2019 муниципального контракта в муниципальную собственность приобретена квартир №27 в доме 10 по улице Нефтяников   в поселке городского типа Высокий, общей площадью 59,9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3 131 871,50 руб.</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Всего приобретено 129 квартир общей площадью – 7 675,40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 395 718 511,55 руб. что позволит в общем итоге расселить более 100 семей.</w:t>
      </w:r>
    </w:p>
    <w:p w:rsidR="0024569E" w:rsidRDefault="0024569E" w:rsidP="0024569E">
      <w:pPr>
        <w:jc w:val="both"/>
        <w:rPr>
          <w:rFonts w:ascii="Times New Roman" w:hAnsi="Times New Roman"/>
          <w:sz w:val="24"/>
          <w:szCs w:val="24"/>
          <w:lang w:eastAsia="ru-RU"/>
        </w:rPr>
      </w:pP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До конца 2019 года планируется заключить муниципальные контракты по приобретению в муниципальную собственность следующие жилые помещения, расположенные в домах-новостройках:</w:t>
      </w:r>
    </w:p>
    <w:p w:rsidR="0024569E" w:rsidRDefault="0024569E" w:rsidP="0024569E">
      <w:pPr>
        <w:numPr>
          <w:ilvl w:val="0"/>
          <w:numId w:val="1"/>
        </w:numPr>
        <w:jc w:val="both"/>
        <w:rPr>
          <w:rFonts w:ascii="Times New Roman" w:hAnsi="Times New Roman"/>
          <w:sz w:val="24"/>
          <w:szCs w:val="24"/>
          <w:lang w:eastAsia="ru-RU"/>
        </w:rPr>
      </w:pPr>
      <w:r>
        <w:rPr>
          <w:rFonts w:ascii="Times New Roman" w:hAnsi="Times New Roman"/>
          <w:sz w:val="24"/>
          <w:szCs w:val="24"/>
          <w:lang w:eastAsia="ru-RU"/>
        </w:rPr>
        <w:t xml:space="preserve"> В 5 микрорайоне города 78 квартир общей площадью 5140,70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268 781 499,50руб.;</w:t>
      </w:r>
    </w:p>
    <w:p w:rsidR="0024569E" w:rsidRDefault="0024569E" w:rsidP="0024569E">
      <w:pPr>
        <w:numPr>
          <w:ilvl w:val="0"/>
          <w:numId w:val="1"/>
        </w:numPr>
        <w:jc w:val="both"/>
        <w:rPr>
          <w:rFonts w:ascii="Times New Roman" w:hAnsi="Times New Roman"/>
          <w:sz w:val="24"/>
          <w:szCs w:val="24"/>
          <w:lang w:eastAsia="ru-RU"/>
        </w:rPr>
      </w:pPr>
      <w:r>
        <w:rPr>
          <w:rFonts w:ascii="Times New Roman" w:hAnsi="Times New Roman"/>
          <w:sz w:val="24"/>
          <w:szCs w:val="24"/>
          <w:lang w:eastAsia="ru-RU"/>
        </w:rPr>
        <w:t xml:space="preserve">В 5 микрорайоне города 20 квартир для детей сирот общей площадью 660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33 188 760руб.;</w:t>
      </w:r>
    </w:p>
    <w:p w:rsidR="0024569E" w:rsidRDefault="0024569E" w:rsidP="0024569E">
      <w:pPr>
        <w:numPr>
          <w:ilvl w:val="0"/>
          <w:numId w:val="1"/>
        </w:numPr>
        <w:jc w:val="both"/>
        <w:rPr>
          <w:rFonts w:ascii="Times New Roman" w:hAnsi="Times New Roman"/>
          <w:sz w:val="24"/>
          <w:szCs w:val="24"/>
          <w:lang w:eastAsia="ru-RU"/>
        </w:rPr>
      </w:pPr>
      <w:r>
        <w:rPr>
          <w:rFonts w:ascii="Times New Roman" w:hAnsi="Times New Roman"/>
          <w:sz w:val="24"/>
          <w:szCs w:val="24"/>
          <w:lang w:eastAsia="ru-RU"/>
        </w:rPr>
        <w:t xml:space="preserve">В СУ-920 24 квартиры общей площадью 1379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72 111 472 руб.</w:t>
      </w:r>
    </w:p>
    <w:p w:rsidR="0024569E" w:rsidRDefault="0024569E" w:rsidP="0024569E">
      <w:pPr>
        <w:numPr>
          <w:ilvl w:val="0"/>
          <w:numId w:val="1"/>
        </w:numPr>
        <w:jc w:val="both"/>
        <w:rPr>
          <w:rFonts w:ascii="Times New Roman" w:hAnsi="Times New Roman"/>
          <w:sz w:val="24"/>
          <w:szCs w:val="24"/>
          <w:lang w:eastAsia="ru-RU"/>
        </w:rPr>
      </w:pPr>
      <w:r>
        <w:rPr>
          <w:rFonts w:ascii="Times New Roman" w:hAnsi="Times New Roman"/>
          <w:sz w:val="24"/>
          <w:szCs w:val="24"/>
          <w:lang w:eastAsia="ru-RU"/>
        </w:rPr>
        <w:t xml:space="preserve">В поселке городского типа Высокий микрорайон Василия Антоненко дом 45, 64 квартиры общей площадью 3827,10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200 099 923,50 руб.</w:t>
      </w:r>
    </w:p>
    <w:p w:rsidR="0024569E" w:rsidRDefault="0024569E" w:rsidP="0024569E">
      <w:pPr>
        <w:jc w:val="both"/>
        <w:rPr>
          <w:rFonts w:ascii="Times New Roman" w:hAnsi="Times New Roman"/>
          <w:sz w:val="24"/>
          <w:szCs w:val="24"/>
          <w:lang w:eastAsia="ru-RU"/>
        </w:rPr>
      </w:pPr>
      <w:r>
        <w:rPr>
          <w:rFonts w:ascii="Times New Roman" w:hAnsi="Times New Roman"/>
          <w:sz w:val="24"/>
          <w:szCs w:val="24"/>
          <w:lang w:eastAsia="ru-RU"/>
        </w:rPr>
        <w:t xml:space="preserve">Всего планируется приобрести 186 квартир общей площадью – 11 006,80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 на сумму – 574 181 655 руб.</w:t>
      </w:r>
    </w:p>
    <w:p w:rsidR="00AD46D5" w:rsidRDefault="00AD46D5"/>
    <w:sectPr w:rsidR="00AD4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6EDF"/>
    <w:multiLevelType w:val="hybridMultilevel"/>
    <w:tmpl w:val="5B0646A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9E"/>
    <w:rsid w:val="001D25E0"/>
    <w:rsid w:val="0024569E"/>
    <w:rsid w:val="002A4654"/>
    <w:rsid w:val="003F394B"/>
    <w:rsid w:val="007352DF"/>
    <w:rsid w:val="00A119B0"/>
    <w:rsid w:val="00A1671C"/>
    <w:rsid w:val="00AD46D5"/>
    <w:rsid w:val="00B32F4D"/>
    <w:rsid w:val="00BB0F97"/>
    <w:rsid w:val="00D949F3"/>
    <w:rsid w:val="00F4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BEF13-2687-42BB-BD0B-E7844388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9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Аэлита Вячеславовна</dc:creator>
  <cp:keywords/>
  <dc:description/>
  <cp:lastModifiedBy>Чуприна Аэлита Вячеславовна</cp:lastModifiedBy>
  <cp:revision>1</cp:revision>
  <dcterms:created xsi:type="dcterms:W3CDTF">2019-12-13T14:01:00Z</dcterms:created>
  <dcterms:modified xsi:type="dcterms:W3CDTF">2019-12-13T14:02:00Z</dcterms:modified>
</cp:coreProperties>
</file>